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4"/>
          <w:szCs w:val="24"/>
        </w:rPr>
      </w:pPr>
      <w:r>
        <w:rPr>
          <w:rFonts w:ascii="ElectraLTStd-Bold" w:hAnsi="ElectraLTStd-Bold" w:cs="ElectraLTStd-Bold"/>
          <w:b/>
          <w:bCs/>
          <w:sz w:val="24"/>
          <w:szCs w:val="24"/>
        </w:rPr>
        <w:t>Revista finanzas Publicas No 3 y 4   2010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r>
        <w:rPr>
          <w:rFonts w:ascii="ElectraLTStd-Bold" w:hAnsi="ElectraLTStd-Bold" w:cs="ElectraLTStd-Bold"/>
          <w:b/>
          <w:bCs/>
          <w:sz w:val="24"/>
          <w:szCs w:val="24"/>
        </w:rPr>
        <w:t xml:space="preserve">Presentación </w:t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4"/>
          <w:szCs w:val="24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9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4"/>
          <w:szCs w:val="24"/>
        </w:rPr>
      </w:pPr>
      <w:r>
        <w:rPr>
          <w:rFonts w:ascii="ElectraLTStd-Bold" w:hAnsi="ElectraLTStd-Bold" w:cs="ElectraLTStd-Bold"/>
          <w:b/>
          <w:bCs/>
          <w:sz w:val="24"/>
          <w:szCs w:val="24"/>
        </w:rPr>
        <w:t>Discursos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r>
        <w:rPr>
          <w:rFonts w:ascii="ElectraLTStd-Regular" w:hAnsi="ElectraLTStd-Regular" w:cs="ElectraLTStd-Regular"/>
          <w:sz w:val="20"/>
          <w:szCs w:val="20"/>
        </w:rPr>
        <w:t xml:space="preserve">Mtro. Luis Antonio Ramírez Pineda </w:t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13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proofErr w:type="spellStart"/>
      <w:r>
        <w:rPr>
          <w:rFonts w:ascii="ElectraLTStd-Regular" w:hAnsi="ElectraLTStd-Regular" w:cs="ElectraLTStd-Regular"/>
          <w:sz w:val="20"/>
          <w:szCs w:val="20"/>
        </w:rPr>
        <w:t>Dip</w:t>
      </w:r>
      <w:proofErr w:type="spellEnd"/>
      <w:r>
        <w:rPr>
          <w:rFonts w:ascii="ElectraLTStd-Regular" w:hAnsi="ElectraLTStd-Regular" w:cs="ElectraLTStd-Regular"/>
          <w:sz w:val="20"/>
          <w:szCs w:val="20"/>
        </w:rPr>
        <w:t xml:space="preserve">. Oscar </w:t>
      </w:r>
      <w:proofErr w:type="spellStart"/>
      <w:r>
        <w:rPr>
          <w:rFonts w:ascii="ElectraLTStd-Regular" w:hAnsi="ElectraLTStd-Regular" w:cs="ElectraLTStd-Regular"/>
          <w:sz w:val="20"/>
          <w:szCs w:val="20"/>
        </w:rPr>
        <w:t>Levín</w:t>
      </w:r>
      <w:proofErr w:type="spellEnd"/>
      <w:r>
        <w:rPr>
          <w:rFonts w:ascii="ElectraLTStd-Regular" w:hAnsi="ElectraLTStd-Regular" w:cs="ElectraLTStd-Regular"/>
          <w:sz w:val="20"/>
          <w:szCs w:val="20"/>
        </w:rPr>
        <w:t xml:space="preserve"> </w:t>
      </w:r>
      <w:proofErr w:type="spellStart"/>
      <w:r>
        <w:rPr>
          <w:rFonts w:ascii="ElectraLTStd-Regular" w:hAnsi="ElectraLTStd-Regular" w:cs="ElectraLTStd-Regular"/>
          <w:sz w:val="20"/>
          <w:szCs w:val="20"/>
        </w:rPr>
        <w:t>Coppel</w:t>
      </w:r>
      <w:proofErr w:type="spellEnd"/>
      <w:r>
        <w:rPr>
          <w:rFonts w:ascii="ElectraLTStd-Regular" w:hAnsi="ElectraLTStd-Regular" w:cs="ElectraLTStd-Regular"/>
          <w:sz w:val="20"/>
          <w:szCs w:val="20"/>
        </w:rPr>
        <w:t xml:space="preserve"> </w:t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17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proofErr w:type="spellStart"/>
      <w:r>
        <w:rPr>
          <w:rFonts w:ascii="ElectraLTStd-Regular" w:hAnsi="ElectraLTStd-Regular" w:cs="ElectraLTStd-Regular"/>
          <w:sz w:val="20"/>
          <w:szCs w:val="20"/>
        </w:rPr>
        <w:t>Dip</w:t>
      </w:r>
      <w:proofErr w:type="spellEnd"/>
      <w:r>
        <w:rPr>
          <w:rFonts w:ascii="ElectraLTStd-Regular" w:hAnsi="ElectraLTStd-Regular" w:cs="ElectraLTStd-Regular"/>
          <w:sz w:val="20"/>
          <w:szCs w:val="20"/>
        </w:rPr>
        <w:t xml:space="preserve">. Jesús Zambrano Grijalva </w:t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Regular" w:hAnsi="ElectraLTStd-Regular" w:cs="ElectraLTStd-Regular"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19</w:t>
      </w:r>
    </w:p>
    <w:p w:rsidR="00BA0C0B" w:rsidRPr="00BA0C0B" w:rsidRDefault="00D171EF" w:rsidP="00BA0C0B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BA0C0B">
        <w:rPr>
          <w:lang w:val="en-US"/>
        </w:rPr>
        <w:t>/</w:t>
      </w:r>
      <w:proofErr w:type="spellStart"/>
      <w:r w:rsidR="00BA0C0B">
        <w:rPr>
          <w:lang w:val="en-US"/>
        </w:rPr>
        <w:t>rfp</w:t>
      </w:r>
      <w:proofErr w:type="spellEnd"/>
      <w:r w:rsidR="00BA0C0B">
        <w:rPr>
          <w:lang w:val="en-US"/>
        </w:rPr>
        <w:t>/fp3-42010/articulo1.pdf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4"/>
          <w:szCs w:val="24"/>
        </w:rPr>
      </w:pPr>
      <w:r>
        <w:rPr>
          <w:rFonts w:ascii="ElectraLTStd-Bold" w:hAnsi="ElectraLTStd-Bold" w:cs="ElectraLTStd-Bold"/>
          <w:b/>
          <w:bCs/>
          <w:sz w:val="24"/>
          <w:szCs w:val="24"/>
        </w:rPr>
        <w:t>Artículos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  <w:r>
        <w:rPr>
          <w:rFonts w:ascii="ElectraLTStd-Cursive" w:hAnsi="ElectraLTStd-Cursive" w:cs="ElectraLTStd-Cursive"/>
          <w:i/>
          <w:iCs/>
          <w:sz w:val="20"/>
          <w:szCs w:val="20"/>
        </w:rPr>
        <w:t xml:space="preserve">Un Fondo de Nivelación para México basado en la medición de las necesidades de gasto y de la 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  <w:proofErr w:type="gramStart"/>
      <w:r>
        <w:rPr>
          <w:rFonts w:ascii="ElectraLTStd-Cursive" w:hAnsi="ElectraLTStd-Cursive" w:cs="ElectraLTStd-Cursive"/>
          <w:i/>
          <w:iCs/>
          <w:sz w:val="20"/>
          <w:szCs w:val="20"/>
        </w:rPr>
        <w:t>capacidad</w:t>
      </w:r>
      <w:proofErr w:type="gramEnd"/>
      <w:r>
        <w:rPr>
          <w:rFonts w:ascii="ElectraLTStd-Cursive" w:hAnsi="ElectraLTStd-Cursive" w:cs="ElectraLTStd-Cursive"/>
          <w:i/>
          <w:iCs/>
          <w:sz w:val="20"/>
          <w:szCs w:val="20"/>
        </w:rPr>
        <w:t xml:space="preserve"> fiscal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r>
        <w:rPr>
          <w:rFonts w:ascii="ElectraLTStd-Bold" w:hAnsi="ElectraLTStd-Bold" w:cs="ElectraLTStd-Bold"/>
          <w:b/>
          <w:bCs/>
          <w:sz w:val="20"/>
          <w:szCs w:val="20"/>
        </w:rPr>
        <w:t xml:space="preserve">Luis Fernando Cabrera Castellanos y René Leticia Lozano Cortés </w:t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25</w:t>
      </w:r>
    </w:p>
    <w:p w:rsidR="00BA0C0B" w:rsidRPr="00BA0C0B" w:rsidRDefault="00A02993" w:rsidP="00BA0C0B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BA0C0B">
        <w:rPr>
          <w:lang w:val="en-US"/>
        </w:rPr>
        <w:t>/</w:t>
      </w:r>
      <w:proofErr w:type="spellStart"/>
      <w:r w:rsidR="00BA0C0B">
        <w:rPr>
          <w:lang w:val="en-US"/>
        </w:rPr>
        <w:t>rfp</w:t>
      </w:r>
      <w:proofErr w:type="spellEnd"/>
      <w:r w:rsidR="00BA0C0B">
        <w:rPr>
          <w:lang w:val="en-US"/>
        </w:rPr>
        <w:t>/fp3-42010/articulo2.pdf</w:t>
      </w:r>
    </w:p>
    <w:p w:rsidR="00BA0C0B" w:rsidRP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  <w:lang w:val="en-US"/>
        </w:rPr>
      </w:pP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  <w:r>
        <w:rPr>
          <w:rFonts w:ascii="ElectraLTStd-Cursive" w:hAnsi="ElectraLTStd-Cursive" w:cs="ElectraLTStd-Cursive"/>
          <w:i/>
          <w:iCs/>
          <w:sz w:val="20"/>
          <w:szCs w:val="20"/>
        </w:rPr>
        <w:t xml:space="preserve">La evolución del predial en México: los incentivos cruzados de la descentralización fiscal y 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  <w:proofErr w:type="gramStart"/>
      <w:r>
        <w:rPr>
          <w:rFonts w:ascii="ElectraLTStd-Cursive" w:hAnsi="ElectraLTStd-Cursive" w:cs="ElectraLTStd-Cursive"/>
          <w:i/>
          <w:iCs/>
          <w:sz w:val="20"/>
          <w:szCs w:val="20"/>
        </w:rPr>
        <w:t>política,</w:t>
      </w:r>
      <w:proofErr w:type="gramEnd"/>
      <w:r>
        <w:rPr>
          <w:rFonts w:ascii="ElectraLTStd-Cursive" w:hAnsi="ElectraLTStd-Cursive" w:cs="ElectraLTStd-Cursive"/>
          <w:i/>
          <w:iCs/>
          <w:sz w:val="20"/>
          <w:szCs w:val="20"/>
        </w:rPr>
        <w:t>1990-2007</w:t>
      </w: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Bold" w:hAnsi="ElectraLTStd-Bold" w:cs="ElectraLTStd-Bold"/>
          <w:b/>
          <w:bCs/>
          <w:sz w:val="26"/>
          <w:szCs w:val="26"/>
        </w:rPr>
      </w:pPr>
      <w:r>
        <w:rPr>
          <w:rFonts w:ascii="ElectraLTStd-Bold" w:hAnsi="ElectraLTStd-Bold" w:cs="ElectraLTStd-Bold"/>
          <w:b/>
          <w:bCs/>
          <w:sz w:val="20"/>
          <w:szCs w:val="20"/>
        </w:rPr>
        <w:t xml:space="preserve">Daniel </w:t>
      </w:r>
      <w:proofErr w:type="spellStart"/>
      <w:r>
        <w:rPr>
          <w:rFonts w:ascii="ElectraLTStd-Bold" w:hAnsi="ElectraLTStd-Bold" w:cs="ElectraLTStd-Bold"/>
          <w:b/>
          <w:bCs/>
          <w:sz w:val="20"/>
          <w:szCs w:val="20"/>
        </w:rPr>
        <w:t>Broid</w:t>
      </w:r>
      <w:proofErr w:type="spellEnd"/>
      <w:r>
        <w:rPr>
          <w:rFonts w:ascii="ElectraLTStd-Bold" w:hAnsi="ElectraLTStd-Bold" w:cs="ElectraLTStd-Bold"/>
          <w:b/>
          <w:bCs/>
          <w:sz w:val="20"/>
          <w:szCs w:val="20"/>
        </w:rPr>
        <w:t xml:space="preserve"> </w:t>
      </w:r>
      <w:proofErr w:type="spellStart"/>
      <w:r>
        <w:rPr>
          <w:rFonts w:ascii="ElectraLTStd-Bold" w:hAnsi="ElectraLTStd-Bold" w:cs="ElectraLTStd-Bold"/>
          <w:b/>
          <w:bCs/>
          <w:sz w:val="20"/>
          <w:szCs w:val="20"/>
        </w:rPr>
        <w:t>Krauze</w:t>
      </w:r>
      <w:proofErr w:type="spellEnd"/>
      <w:r>
        <w:rPr>
          <w:rFonts w:ascii="ElectraLTStd-Bold" w:hAnsi="ElectraLTStd-Bold" w:cs="ElectraLTStd-Bold"/>
          <w:b/>
          <w:bCs/>
          <w:sz w:val="20"/>
          <w:szCs w:val="20"/>
        </w:rPr>
        <w:t xml:space="preserve"> </w:t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6"/>
          <w:szCs w:val="26"/>
        </w:rPr>
        <w:t>69</w:t>
      </w:r>
    </w:p>
    <w:p w:rsidR="00BA0C0B" w:rsidRPr="00A02993" w:rsidRDefault="00D171EF" w:rsidP="00BA0C0B">
      <w:pPr>
        <w:jc w:val="both"/>
        <w:rPr>
          <w:rFonts w:ascii="ElectraLTStd-Bold" w:hAnsi="ElectraLTStd-Bold" w:cs="ElectraLTStd-Bold"/>
          <w:b/>
          <w:bCs/>
          <w:sz w:val="24"/>
          <w:szCs w:val="24"/>
        </w:rPr>
      </w:pPr>
      <w:proofErr w:type="spellStart"/>
      <w:r w:rsidRPr="00A02993">
        <w:t>janium</w:t>
      </w:r>
      <w:proofErr w:type="spellEnd"/>
      <w:r w:rsidRPr="00A02993">
        <w:t>/</w:t>
      </w:r>
      <w:proofErr w:type="spellStart"/>
      <w:r w:rsidRPr="00A02993">
        <w:t>bv</w:t>
      </w:r>
      <w:proofErr w:type="spellEnd"/>
      <w:r w:rsidRPr="00A02993">
        <w:t>/</w:t>
      </w:r>
      <w:proofErr w:type="spellStart"/>
      <w:r w:rsidRPr="00A02993">
        <w:t>cefp</w:t>
      </w:r>
      <w:proofErr w:type="spellEnd"/>
      <w:r w:rsidR="00BA0C0B" w:rsidRPr="00A02993">
        <w:t>/</w:t>
      </w:r>
      <w:proofErr w:type="spellStart"/>
      <w:r w:rsidR="00BA0C0B" w:rsidRPr="00A02993">
        <w:t>rfp</w:t>
      </w:r>
      <w:proofErr w:type="spellEnd"/>
      <w:r w:rsidR="00BA0C0B" w:rsidRPr="00A02993">
        <w:t>/fp3-42010/articulo3.pdf</w:t>
      </w:r>
    </w:p>
    <w:p w:rsidR="00BA0C0B" w:rsidRPr="00A02993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</w:p>
    <w:p w:rsidR="00BA0C0B" w:rsidRPr="00A02993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</w:p>
    <w:p w:rsidR="00BA0C0B" w:rsidRDefault="00BA0C0B" w:rsidP="00BA0C0B">
      <w:pPr>
        <w:autoSpaceDE w:val="0"/>
        <w:autoSpaceDN w:val="0"/>
        <w:adjustRightInd w:val="0"/>
        <w:spacing w:after="0" w:line="240" w:lineRule="auto"/>
        <w:rPr>
          <w:rFonts w:ascii="ElectraLTStd-Cursive" w:hAnsi="ElectraLTStd-Cursive" w:cs="ElectraLTStd-Cursive"/>
          <w:i/>
          <w:iCs/>
          <w:sz w:val="20"/>
          <w:szCs w:val="20"/>
        </w:rPr>
      </w:pPr>
      <w:r>
        <w:rPr>
          <w:rFonts w:ascii="ElectraLTStd-Cursive" w:hAnsi="ElectraLTStd-Cursive" w:cs="ElectraLTStd-Cursive"/>
          <w:i/>
          <w:iCs/>
          <w:sz w:val="20"/>
          <w:szCs w:val="20"/>
        </w:rPr>
        <w:t>Efectos de la percepción y cultura de los contribuyentes sobre el desempeño del gobierno en la recaudación tributaria en México. Teoría económica y evidencia empírica internacional.</w:t>
      </w:r>
    </w:p>
    <w:p w:rsidR="00BA0C0B" w:rsidRDefault="00BA0C0B" w:rsidP="00BA0C0B">
      <w:r>
        <w:rPr>
          <w:rFonts w:ascii="ElectraLTStd-Bold" w:hAnsi="ElectraLTStd-Bold" w:cs="ElectraLTStd-Bold"/>
          <w:b/>
          <w:bCs/>
          <w:sz w:val="20"/>
          <w:szCs w:val="20"/>
        </w:rPr>
        <w:t xml:space="preserve">Domingo Faustino Hernández Ángeles </w:t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</w:r>
      <w:r>
        <w:rPr>
          <w:rFonts w:ascii="ElectraLTStd-Bold" w:hAnsi="ElectraLTStd-Bold" w:cs="ElectraLTStd-Bold"/>
          <w:b/>
          <w:bCs/>
          <w:sz w:val="20"/>
          <w:szCs w:val="20"/>
        </w:rPr>
        <w:tab/>
        <w:t xml:space="preserve">             </w:t>
      </w:r>
      <w:r>
        <w:rPr>
          <w:rFonts w:ascii="ElectraLTStd-Bold" w:hAnsi="ElectraLTStd-Bold" w:cs="ElectraLTStd-Bold"/>
          <w:b/>
          <w:bCs/>
          <w:sz w:val="26"/>
          <w:szCs w:val="26"/>
        </w:rPr>
        <w:t>193</w:t>
      </w:r>
    </w:p>
    <w:p w:rsidR="00BA0C0B" w:rsidRPr="00BA0C0B" w:rsidRDefault="00D171EF" w:rsidP="00BA0C0B">
      <w:pPr>
        <w:jc w:val="both"/>
        <w:rPr>
          <w:rFonts w:ascii="ElectraLTStd-Bold" w:hAnsi="ElectraLTStd-Bold" w:cs="ElectraLTStd-Bold"/>
          <w:b/>
          <w:bCs/>
          <w:sz w:val="24"/>
          <w:szCs w:val="24"/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cefp</w:t>
      </w:r>
      <w:proofErr w:type="spellEnd"/>
      <w:r w:rsidR="00BA0C0B">
        <w:rPr>
          <w:lang w:val="en-US"/>
        </w:rPr>
        <w:t>/</w:t>
      </w:r>
      <w:proofErr w:type="spellStart"/>
      <w:r w:rsidR="00BA0C0B">
        <w:rPr>
          <w:lang w:val="en-US"/>
        </w:rPr>
        <w:t>rfp</w:t>
      </w:r>
      <w:proofErr w:type="spellEnd"/>
      <w:r w:rsidR="00BA0C0B">
        <w:rPr>
          <w:lang w:val="en-US"/>
        </w:rPr>
        <w:t>/fp3-42010/articulo4.pdf</w:t>
      </w:r>
    </w:p>
    <w:p w:rsidR="00FC1A53" w:rsidRDefault="00BA0C0B" w:rsidP="00BA0C0B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:rsidR="00BA0C0B" w:rsidRPr="005216E5" w:rsidRDefault="00BA0C0B" w:rsidP="00BA0C0B">
      <w:pPr>
        <w:rPr>
          <w:b/>
        </w:rPr>
      </w:pPr>
      <w:r w:rsidRPr="005216E5">
        <w:rPr>
          <w:b/>
        </w:rPr>
        <w:t>Imagen de portada</w:t>
      </w:r>
    </w:p>
    <w:p w:rsidR="00BA0C0B" w:rsidRPr="00BA0C0B" w:rsidRDefault="00D171EF" w:rsidP="00BA0C0B">
      <w:pPr>
        <w:jc w:val="both"/>
        <w:rPr>
          <w:rFonts w:ascii="ElectraLTStd-Bold" w:hAnsi="ElectraLTStd-Bold" w:cs="ElectraLTStd-Bold"/>
          <w:b/>
          <w:bCs/>
          <w:sz w:val="24"/>
          <w:szCs w:val="24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cefp</w:t>
      </w:r>
      <w:proofErr w:type="spellEnd"/>
      <w:r w:rsidR="00BA0C0B" w:rsidRPr="00BA0C0B">
        <w:t>/</w:t>
      </w:r>
      <w:proofErr w:type="spellStart"/>
      <w:r w:rsidR="00BA0C0B" w:rsidRPr="00BA0C0B">
        <w:t>rfp</w:t>
      </w:r>
      <w:proofErr w:type="spellEnd"/>
      <w:r w:rsidR="00BA0C0B" w:rsidRPr="00BA0C0B">
        <w:t>/fp3-42010/portada.jpg</w:t>
      </w:r>
    </w:p>
    <w:p w:rsidR="00BA0C0B" w:rsidRPr="00BA0C0B" w:rsidRDefault="00BA0C0B" w:rsidP="00BA0C0B"/>
    <w:sectPr w:rsidR="00BA0C0B" w:rsidRPr="00BA0C0B" w:rsidSect="00FC1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ctr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ctraLT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ctraLTStd-Cursiv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0B"/>
    <w:rsid w:val="002A0C9A"/>
    <w:rsid w:val="005216E5"/>
    <w:rsid w:val="00A02993"/>
    <w:rsid w:val="00BA0C0B"/>
    <w:rsid w:val="00D171EF"/>
    <w:rsid w:val="00F14A72"/>
    <w:rsid w:val="00F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4</cp:revision>
  <dcterms:created xsi:type="dcterms:W3CDTF">2012-02-22T18:28:00Z</dcterms:created>
  <dcterms:modified xsi:type="dcterms:W3CDTF">2012-02-27T17:26:00Z</dcterms:modified>
</cp:coreProperties>
</file>