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D9" w:rsidRPr="004F1177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24"/>
          <w:szCs w:val="24"/>
        </w:rPr>
      </w:pPr>
      <w:r w:rsidRPr="004F1177">
        <w:rPr>
          <w:rFonts w:ascii="MyriadMM_565_300_" w:hAnsi="MyriadMM_565_300_" w:cs="MyriadMM_565_300_"/>
          <w:b/>
          <w:bCs/>
          <w:sz w:val="24"/>
          <w:szCs w:val="24"/>
        </w:rPr>
        <w:t>Revista Rumbo Rural No. 1 enero-abril 2005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-It_400_300_" w:hAnsi="MyriadMM-It_400_300_" w:cs="MyriadMM-It_400_300_"/>
          <w:i/>
          <w:i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23"/>
          <w:szCs w:val="23"/>
        </w:rPr>
        <w:t xml:space="preserve">Editorial </w:t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>
        <w:rPr>
          <w:rFonts w:ascii="MyriadMM-It_400_300_" w:hAnsi="MyriadMM-It_400_300_" w:cs="MyriadMM-It_400_300_"/>
          <w:i/>
          <w:iCs/>
          <w:sz w:val="19"/>
          <w:szCs w:val="19"/>
        </w:rPr>
        <w:t>p. 1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-It_400_300_" w:hAnsi="MyriadMM-It_400_300_" w:cs="MyriadMM-It_400_300_"/>
          <w:i/>
          <w:i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23"/>
          <w:szCs w:val="23"/>
        </w:rPr>
        <w:t xml:space="preserve">Índice </w:t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 w:rsidR="0097055D">
        <w:rPr>
          <w:rFonts w:ascii="MyriadMM_565_300_" w:hAnsi="MyriadMM_565_300_" w:cs="MyriadMM_565_300_"/>
          <w:b/>
          <w:bCs/>
          <w:sz w:val="23"/>
          <w:szCs w:val="23"/>
        </w:rPr>
        <w:tab/>
      </w:r>
      <w:r>
        <w:rPr>
          <w:rFonts w:ascii="MyriadMM-It_400_300_" w:hAnsi="MyriadMM-It_400_300_" w:cs="MyriadMM-It_400_300_"/>
          <w:i/>
          <w:iCs/>
          <w:sz w:val="19"/>
          <w:szCs w:val="19"/>
        </w:rPr>
        <w:t>p. 2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23"/>
          <w:szCs w:val="23"/>
        </w:rPr>
      </w:pPr>
      <w:r>
        <w:rPr>
          <w:rFonts w:ascii="MyriadMM_565_300_" w:hAnsi="MyriadMM_565_300_" w:cs="MyriadMM_565_300_"/>
          <w:b/>
          <w:bCs/>
          <w:sz w:val="23"/>
          <w:szCs w:val="23"/>
        </w:rPr>
        <w:t>Presentación</w:t>
      </w:r>
    </w:p>
    <w:p w:rsidR="00A732D9" w:rsidRPr="0097055D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>Centro de Estudios para el Desarrollo Rural Sustentable</w:t>
      </w:r>
      <w:r w:rsidR="0097055D">
        <w:rPr>
          <w:rFonts w:ascii="MyriadMM_565_300_" w:hAnsi="MyriadMM_565_300_" w:cs="MyriadMM_565_300_"/>
          <w:b/>
          <w:bCs/>
          <w:sz w:val="19"/>
          <w:szCs w:val="19"/>
        </w:rPr>
        <w:t xml:space="preserve"> </w:t>
      </w:r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y la Soberanía Alimentaria </w:t>
      </w:r>
      <w:r w:rsidR="0097055D">
        <w:rPr>
          <w:rFonts w:ascii="MyriadMM_565_300_" w:hAnsi="MyriadMM_565_300_" w:cs="MyriadMM_565_300_"/>
          <w:b/>
          <w:bCs/>
          <w:sz w:val="19"/>
          <w:szCs w:val="19"/>
        </w:rPr>
        <w:tab/>
      </w:r>
      <w:r w:rsidR="0097055D"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-It_400_300_" w:hAnsi="MyriadMM-It_400_300_" w:cs="MyriadMM-It_400_300_"/>
          <w:i/>
          <w:iCs/>
          <w:sz w:val="19"/>
          <w:szCs w:val="19"/>
        </w:rPr>
        <w:t>p. 4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23"/>
          <w:szCs w:val="23"/>
        </w:rPr>
      </w:pPr>
      <w:r>
        <w:rPr>
          <w:rFonts w:ascii="MyriadMM_565_300_" w:hAnsi="MyriadMM_565_300_" w:cs="MyriadMM_565_300_"/>
          <w:b/>
          <w:bCs/>
          <w:sz w:val="23"/>
          <w:szCs w:val="23"/>
        </w:rPr>
        <w:t>Agenda Legislativa</w:t>
      </w:r>
    </w:p>
    <w:p w:rsidR="0097055D" w:rsidRDefault="0097055D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>Principales puntos de la Iniciativa con Proyecto de Decreto por el que se expide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-It_400_300_" w:hAnsi="MyriadMM-It_400_300_" w:cs="MyriadMM-It_400_300_"/>
          <w:i/>
          <w:iCs/>
          <w:sz w:val="19"/>
          <w:szCs w:val="19"/>
        </w:rPr>
      </w:pPr>
      <w:proofErr w:type="gramStart"/>
      <w:r>
        <w:rPr>
          <w:rFonts w:ascii="MyriadMM_565_300_" w:hAnsi="MyriadMM_565_300_" w:cs="MyriadMM_565_300_"/>
          <w:b/>
          <w:bCs/>
          <w:sz w:val="19"/>
          <w:szCs w:val="19"/>
        </w:rPr>
        <w:t>la</w:t>
      </w:r>
      <w:proofErr w:type="gramEnd"/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 Ley Federal Agraria. </w:t>
      </w:r>
      <w:proofErr w:type="spellStart"/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>Dip</w:t>
      </w:r>
      <w:proofErr w:type="spellEnd"/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>. Manuel García Corpus</w:t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  <w:t xml:space="preserve">                          </w:t>
      </w: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 xml:space="preserve"> </w:t>
      </w:r>
      <w:r>
        <w:rPr>
          <w:rFonts w:ascii="MyriadMM-It_400_300_" w:hAnsi="MyriadMM-It_400_300_" w:cs="MyriadMM-It_400_300_"/>
          <w:i/>
          <w:iCs/>
          <w:sz w:val="19"/>
          <w:szCs w:val="19"/>
        </w:rPr>
        <w:t>p. 8</w:t>
      </w:r>
    </w:p>
    <w:p w:rsidR="00253C80" w:rsidRDefault="00253C80" w:rsidP="00253C8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/rr12005/articulo1</w:t>
      </w:r>
      <w:r w:rsidRPr="009553B0">
        <w:t>.pdf</w:t>
      </w:r>
    </w:p>
    <w:p w:rsidR="0097055D" w:rsidRDefault="0097055D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</w:p>
    <w:p w:rsidR="00253C80" w:rsidRDefault="00253C80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</w:p>
    <w:p w:rsidR="0097055D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El campo mexicano visto desde el Poder Legislativo. 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-It_400_300_" w:hAnsi="MyriadMM-It_400_300_" w:cs="MyriadMM-It_400_300_"/>
          <w:i/>
          <w:iCs/>
          <w:sz w:val="19"/>
          <w:szCs w:val="19"/>
        </w:rPr>
      </w:pP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>CEDRSSA</w:t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  <w:t xml:space="preserve">           </w:t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  <w:t xml:space="preserve">           </w:t>
      </w:r>
      <w:r>
        <w:rPr>
          <w:rFonts w:ascii="MyriadMM-It_400_300_" w:hAnsi="MyriadMM-It_400_300_" w:cs="MyriadMM-It_400_300_"/>
          <w:i/>
          <w:iCs/>
          <w:sz w:val="19"/>
          <w:szCs w:val="19"/>
        </w:rPr>
        <w:t>p. 16</w:t>
      </w:r>
    </w:p>
    <w:p w:rsidR="00253C80" w:rsidRDefault="00253C80" w:rsidP="00253C8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/rr12005/articulo2</w:t>
      </w:r>
      <w:r w:rsidRPr="009553B0">
        <w:t>.pdf</w:t>
      </w:r>
    </w:p>
    <w:p w:rsidR="0097055D" w:rsidRDefault="0097055D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</w:p>
    <w:p w:rsidR="00A732D9" w:rsidRPr="0097055D" w:rsidRDefault="0097055D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>Contra la desertifi</w:t>
      </w:r>
      <w:r w:rsidR="00A732D9">
        <w:rPr>
          <w:rFonts w:ascii="MyriadMM_565_300_" w:hAnsi="MyriadMM_565_300_" w:cs="MyriadMM_565_300_"/>
          <w:b/>
          <w:bCs/>
          <w:sz w:val="19"/>
          <w:szCs w:val="19"/>
        </w:rPr>
        <w:t>cación: El proyecto de Ley para la Conservación y Restauración</w:t>
      </w:r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 </w:t>
      </w:r>
      <w:r w:rsidR="00A732D9">
        <w:rPr>
          <w:rFonts w:ascii="MyriadMM_565_300_" w:hAnsi="MyriadMM_565_300_" w:cs="MyriadMM_565_300_"/>
          <w:b/>
          <w:bCs/>
          <w:sz w:val="19"/>
          <w:szCs w:val="19"/>
        </w:rPr>
        <w:t xml:space="preserve">de las Tierras. </w:t>
      </w:r>
      <w:r w:rsidR="00A732D9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 xml:space="preserve">Gonzalo </w:t>
      </w:r>
      <w:proofErr w:type="spellStart"/>
      <w:r w:rsidR="00A732D9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>Chapela</w:t>
      </w:r>
      <w:proofErr w:type="spellEnd"/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  <w:t xml:space="preserve">          </w:t>
      </w:r>
      <w:r w:rsidR="00DA3118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 xml:space="preserve"> </w:t>
      </w:r>
      <w:r w:rsidR="00A732D9">
        <w:rPr>
          <w:rFonts w:ascii="MyriadMM-It_400_300_" w:hAnsi="MyriadMM-It_400_300_" w:cs="MyriadMM-It_400_300_"/>
          <w:i/>
          <w:iCs/>
          <w:sz w:val="19"/>
          <w:szCs w:val="19"/>
        </w:rPr>
        <w:t>p. 34</w:t>
      </w:r>
    </w:p>
    <w:p w:rsidR="00253C80" w:rsidRDefault="00253C80" w:rsidP="00253C8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/rr12005/articulo3</w:t>
      </w:r>
      <w:r w:rsidRPr="009553B0">
        <w:t>.pdf</w:t>
      </w:r>
    </w:p>
    <w:p w:rsidR="0097055D" w:rsidRDefault="0097055D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23"/>
          <w:szCs w:val="23"/>
        </w:rPr>
      </w:pP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23"/>
          <w:szCs w:val="23"/>
        </w:rPr>
      </w:pPr>
      <w:r>
        <w:rPr>
          <w:rFonts w:ascii="MyriadMM_565_300_" w:hAnsi="MyriadMM_565_300_" w:cs="MyriadMM_565_300_"/>
          <w:b/>
          <w:bCs/>
          <w:sz w:val="23"/>
          <w:szCs w:val="23"/>
        </w:rPr>
        <w:t>Artículo de Fondo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El nuevo eje de la Seguridad Alimentaria. </w:t>
      </w: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>Gustavo Gordillo de Anda y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-It_400_300_" w:hAnsi="MyriadMM-It_400_300_" w:cs="MyriadMM-It_400_300_"/>
          <w:i/>
          <w:iCs/>
          <w:sz w:val="19"/>
          <w:szCs w:val="19"/>
        </w:rPr>
      </w:pP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 xml:space="preserve">Francisco Jiménez </w:t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  <w:t xml:space="preserve">           </w:t>
      </w:r>
      <w:r>
        <w:rPr>
          <w:rFonts w:ascii="MyriadMM-It_400_300_" w:hAnsi="MyriadMM-It_400_300_" w:cs="MyriadMM-It_400_300_"/>
          <w:i/>
          <w:iCs/>
          <w:sz w:val="19"/>
          <w:szCs w:val="19"/>
        </w:rPr>
        <w:t>p. 44</w:t>
      </w:r>
    </w:p>
    <w:p w:rsidR="00253C80" w:rsidRDefault="00253C80" w:rsidP="00253C8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/rr12005/articulo4</w:t>
      </w:r>
      <w:r w:rsidRPr="009553B0">
        <w:t>.pdf</w:t>
      </w:r>
    </w:p>
    <w:p w:rsidR="0097055D" w:rsidRDefault="0097055D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La agroindustria cañero-azucarera: entre la inmediatez y la estrategia. </w:t>
      </w: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>Gisela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 xml:space="preserve">Espinosa Damián </w:t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  <w:t xml:space="preserve">        </w:t>
      </w:r>
      <w:r w:rsidR="00DA3118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 xml:space="preserve">   </w:t>
      </w:r>
      <w:r>
        <w:rPr>
          <w:rFonts w:ascii="MyriadMM-It_400_300_" w:hAnsi="MyriadMM-It_400_300_" w:cs="MyriadMM-It_400_300_"/>
          <w:i/>
          <w:iCs/>
          <w:sz w:val="19"/>
          <w:szCs w:val="19"/>
        </w:rPr>
        <w:t>p. 58</w:t>
      </w:r>
    </w:p>
    <w:p w:rsidR="00253C80" w:rsidRDefault="00253C80" w:rsidP="00253C80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/rr12005/articulo5</w:t>
      </w:r>
      <w:r w:rsidRPr="009553B0">
        <w:t>.pdf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>Política para el desarrollo local de las zonas proveedoras de servicios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 histórico-patrimoniales.</w:t>
      </w:r>
    </w:p>
    <w:p w:rsidR="00A732D9" w:rsidRP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 </w:t>
      </w: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 xml:space="preserve">Francisco Robles Berlanga, Alberto Carral Dávila y Arturo Cantú Sánchez </w:t>
      </w: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ab/>
      </w:r>
      <w:r w:rsidR="0097055D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 xml:space="preserve">      </w:t>
      </w:r>
      <w:r w:rsidR="00DA3118">
        <w:rPr>
          <w:rFonts w:ascii="MyriadMM-It_565_300_" w:hAnsi="MyriadMM-It_565_300_" w:cs="MyriadMM-It_565_300_"/>
          <w:b/>
          <w:bCs/>
          <w:i/>
          <w:iCs/>
          <w:sz w:val="19"/>
          <w:szCs w:val="19"/>
        </w:rPr>
        <w:t xml:space="preserve">     </w:t>
      </w:r>
      <w:r>
        <w:rPr>
          <w:rFonts w:ascii="MyriadMM-It_400_300_" w:hAnsi="MyriadMM-It_400_300_" w:cs="MyriadMM-It_400_300_"/>
          <w:i/>
          <w:iCs/>
          <w:sz w:val="19"/>
          <w:szCs w:val="19"/>
        </w:rPr>
        <w:t>p. 66</w:t>
      </w:r>
    </w:p>
    <w:p w:rsidR="00A732D9" w:rsidRDefault="00A732D9" w:rsidP="004F1177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/rr12005</w:t>
      </w:r>
      <w:r w:rsidR="00253C80">
        <w:t>/articulo6</w:t>
      </w:r>
      <w:r w:rsidRPr="009553B0">
        <w:t>.pdf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23"/>
          <w:szCs w:val="23"/>
        </w:rPr>
      </w:pP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23"/>
          <w:szCs w:val="23"/>
        </w:rPr>
      </w:pPr>
      <w:r>
        <w:rPr>
          <w:rFonts w:ascii="MyriadMM_565_300_" w:hAnsi="MyriadMM_565_300_" w:cs="MyriadMM_565_300_"/>
          <w:b/>
          <w:bCs/>
          <w:sz w:val="23"/>
          <w:szCs w:val="23"/>
        </w:rPr>
        <w:t>Reseñas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Coloquio Internacional: </w:t>
      </w:r>
      <w:proofErr w:type="spellStart"/>
      <w:r>
        <w:rPr>
          <w:rFonts w:ascii="MyriadMM_565_300_" w:hAnsi="MyriadMM_565_300_" w:cs="MyriadMM_565_300_"/>
          <w:b/>
          <w:bCs/>
          <w:sz w:val="19"/>
          <w:szCs w:val="19"/>
        </w:rPr>
        <w:t>Biopolítica</w:t>
      </w:r>
      <w:proofErr w:type="spellEnd"/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 y Bioseguridad en el Palacio Legislativo 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  <w:proofErr w:type="gramStart"/>
      <w:r>
        <w:rPr>
          <w:rFonts w:ascii="MyriadMM_565_300_" w:hAnsi="MyriadMM_565_300_" w:cs="MyriadMM_565_300_"/>
          <w:b/>
          <w:bCs/>
          <w:sz w:val="19"/>
          <w:szCs w:val="19"/>
        </w:rPr>
        <w:t>de</w:t>
      </w:r>
      <w:proofErr w:type="gramEnd"/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 San Lázaro </w:t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 w:rsidR="0097055D">
        <w:rPr>
          <w:rFonts w:ascii="MyriadMM_565_300_" w:hAnsi="MyriadMM_565_300_" w:cs="MyriadMM_565_300_"/>
          <w:b/>
          <w:bCs/>
          <w:sz w:val="19"/>
          <w:szCs w:val="19"/>
        </w:rPr>
        <w:t xml:space="preserve">           </w:t>
      </w:r>
      <w:r>
        <w:rPr>
          <w:rFonts w:ascii="MyriadMM-It_400_300_" w:hAnsi="MyriadMM-It_400_300_" w:cs="MyriadMM-It_400_300_"/>
          <w:i/>
          <w:iCs/>
          <w:sz w:val="19"/>
          <w:szCs w:val="19"/>
        </w:rPr>
        <w:t>p. 82</w:t>
      </w:r>
    </w:p>
    <w:p w:rsidR="00253C80" w:rsidRPr="00380DDF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-It_400_300_" w:hAnsi="MyriadMM-It_400_300_" w:cs="MyriadMM-It_400_300_"/>
          <w:i/>
          <w:i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>Foro Mundial sobre la Reforma Agraria</w:t>
      </w:r>
      <w:r w:rsidR="002F431D">
        <w:rPr>
          <w:rFonts w:ascii="MyriadMM_565_300_" w:hAnsi="MyriadMM_565_300_" w:cs="MyriadMM_565_300_"/>
          <w:b/>
          <w:bCs/>
          <w:sz w:val="19"/>
          <w:szCs w:val="19"/>
        </w:rPr>
        <w:tab/>
      </w:r>
      <w:r w:rsidR="002F431D">
        <w:rPr>
          <w:rFonts w:ascii="MyriadMM_565_300_" w:hAnsi="MyriadMM_565_300_" w:cs="MyriadMM_565_300_"/>
          <w:b/>
          <w:bCs/>
          <w:sz w:val="19"/>
          <w:szCs w:val="19"/>
        </w:rPr>
        <w:tab/>
      </w:r>
      <w:r w:rsidR="002F431D">
        <w:rPr>
          <w:rFonts w:ascii="MyriadMM_565_300_" w:hAnsi="MyriadMM_565_300_" w:cs="MyriadMM_565_300_"/>
          <w:b/>
          <w:bCs/>
          <w:sz w:val="19"/>
          <w:szCs w:val="19"/>
        </w:rPr>
        <w:tab/>
      </w:r>
      <w:r w:rsidR="002F431D">
        <w:rPr>
          <w:rFonts w:ascii="MyriadMM_565_300_" w:hAnsi="MyriadMM_565_300_" w:cs="MyriadMM_565_300_"/>
          <w:b/>
          <w:bCs/>
          <w:sz w:val="19"/>
          <w:szCs w:val="19"/>
        </w:rPr>
        <w:tab/>
      </w:r>
      <w:r w:rsidR="002F431D">
        <w:rPr>
          <w:rFonts w:ascii="MyriadMM_565_300_" w:hAnsi="MyriadMM_565_300_" w:cs="MyriadMM_565_300_"/>
          <w:b/>
          <w:bCs/>
          <w:sz w:val="19"/>
          <w:szCs w:val="19"/>
        </w:rPr>
        <w:tab/>
      </w:r>
      <w:r w:rsidR="002F431D">
        <w:rPr>
          <w:rFonts w:ascii="MyriadMM_565_300_" w:hAnsi="MyriadMM_565_300_" w:cs="MyriadMM_565_300_"/>
          <w:b/>
          <w:bCs/>
          <w:sz w:val="19"/>
          <w:szCs w:val="19"/>
        </w:rPr>
        <w:tab/>
      </w:r>
      <w:r w:rsidR="002F431D">
        <w:rPr>
          <w:rFonts w:ascii="MyriadMM_565_300_" w:hAnsi="MyriadMM_565_300_" w:cs="MyriadMM_565_300_"/>
          <w:b/>
          <w:bCs/>
          <w:sz w:val="19"/>
          <w:szCs w:val="19"/>
        </w:rPr>
        <w:tab/>
        <w:t xml:space="preserve">          </w:t>
      </w:r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 </w:t>
      </w:r>
      <w:r>
        <w:rPr>
          <w:rFonts w:ascii="MyriadMM-It_400_300_" w:hAnsi="MyriadMM-It_400_300_" w:cs="MyriadMM-It_400_300_"/>
          <w:i/>
          <w:iCs/>
          <w:sz w:val="19"/>
          <w:szCs w:val="19"/>
        </w:rPr>
        <w:t>p. 88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>La apertura del TLCAN en 2008 y el futuro de los pequeños agricultores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 </w:t>
      </w:r>
      <w:proofErr w:type="gramStart"/>
      <w:r>
        <w:rPr>
          <w:rFonts w:ascii="MyriadMM_565_300_" w:hAnsi="MyriadMM_565_300_" w:cs="MyriadMM_565_300_"/>
          <w:b/>
          <w:bCs/>
          <w:sz w:val="19"/>
          <w:szCs w:val="19"/>
        </w:rPr>
        <w:t>en</w:t>
      </w:r>
      <w:proofErr w:type="gramEnd"/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 México</w:t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  <w:t xml:space="preserve"> </w:t>
      </w:r>
      <w:r w:rsidR="0097055D">
        <w:rPr>
          <w:rFonts w:ascii="MyriadMM_565_300_" w:hAnsi="MyriadMM_565_300_" w:cs="MyriadMM_565_300_"/>
          <w:b/>
          <w:bCs/>
          <w:sz w:val="19"/>
          <w:szCs w:val="19"/>
        </w:rPr>
        <w:t xml:space="preserve">          </w:t>
      </w:r>
      <w:r>
        <w:rPr>
          <w:rFonts w:ascii="MyriadMM-It_400_300_" w:hAnsi="MyriadMM-It_400_300_" w:cs="MyriadMM-It_400_300_"/>
          <w:i/>
          <w:iCs/>
          <w:sz w:val="19"/>
          <w:szCs w:val="19"/>
        </w:rPr>
        <w:t>p. 94</w:t>
      </w:r>
    </w:p>
    <w:p w:rsidR="00A732D9" w:rsidRPr="00380DDF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-It_400_300_" w:hAnsi="MyriadMM-It_400_300_" w:cs="MyriadMM-It_400_300_"/>
          <w:i/>
          <w:i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>Voluntad para intentar frenar el cambio climático global</w:t>
      </w:r>
      <w:r w:rsidR="002F431D">
        <w:rPr>
          <w:rFonts w:ascii="MyriadMM_565_300_" w:hAnsi="MyriadMM_565_300_" w:cs="MyriadMM_565_300_"/>
          <w:b/>
          <w:bCs/>
          <w:sz w:val="19"/>
          <w:szCs w:val="19"/>
        </w:rPr>
        <w:tab/>
      </w:r>
      <w:r w:rsidR="002F431D">
        <w:rPr>
          <w:rFonts w:ascii="MyriadMM_565_300_" w:hAnsi="MyriadMM_565_300_" w:cs="MyriadMM_565_300_"/>
          <w:b/>
          <w:bCs/>
          <w:sz w:val="19"/>
          <w:szCs w:val="19"/>
        </w:rPr>
        <w:tab/>
      </w:r>
      <w:r w:rsidR="002F431D">
        <w:rPr>
          <w:rFonts w:ascii="MyriadMM_565_300_" w:hAnsi="MyriadMM_565_300_" w:cs="MyriadMM_565_300_"/>
          <w:b/>
          <w:bCs/>
          <w:sz w:val="19"/>
          <w:szCs w:val="19"/>
        </w:rPr>
        <w:tab/>
      </w:r>
      <w:r w:rsidR="002F431D">
        <w:rPr>
          <w:rFonts w:ascii="MyriadMM_565_300_" w:hAnsi="MyriadMM_565_300_" w:cs="MyriadMM_565_300_"/>
          <w:b/>
          <w:bCs/>
          <w:sz w:val="19"/>
          <w:szCs w:val="19"/>
        </w:rPr>
        <w:tab/>
        <w:t xml:space="preserve">          </w:t>
      </w:r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 </w:t>
      </w:r>
      <w:r>
        <w:rPr>
          <w:rFonts w:ascii="MyriadMM-It_400_300_" w:hAnsi="MyriadMM-It_400_300_" w:cs="MyriadMM-It_400_300_"/>
          <w:i/>
          <w:iCs/>
          <w:sz w:val="19"/>
          <w:szCs w:val="19"/>
        </w:rPr>
        <w:t>p. 98</w:t>
      </w:r>
    </w:p>
    <w:p w:rsidR="00253C80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Presentación del libro Indígenas Mexicanos Migrantes en Estados Unidos </w:t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 w:rsidR="0097055D">
        <w:rPr>
          <w:rFonts w:ascii="MyriadMM_565_300_" w:hAnsi="MyriadMM_565_300_" w:cs="MyriadMM_565_300_"/>
          <w:b/>
          <w:bCs/>
          <w:sz w:val="19"/>
          <w:szCs w:val="19"/>
        </w:rPr>
        <w:t xml:space="preserve">         </w:t>
      </w:r>
      <w:r>
        <w:rPr>
          <w:rFonts w:ascii="MyriadMM-It_400_300_" w:hAnsi="MyriadMM-It_400_300_" w:cs="MyriadMM-It_400_300_"/>
          <w:i/>
          <w:iCs/>
          <w:sz w:val="19"/>
          <w:szCs w:val="19"/>
        </w:rPr>
        <w:t>p. 102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>Sólo soy una mujer.</w:t>
      </w:r>
    </w:p>
    <w:p w:rsidR="00253C80" w:rsidRPr="00380DDF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-It_400_300_" w:hAnsi="MyriadMM-It_400_300_" w:cs="MyriadMM-It_400_300_"/>
          <w:i/>
          <w:i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 Zoila Reyes Hernández </w:t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 w:rsidR="0097055D">
        <w:rPr>
          <w:rFonts w:ascii="MyriadMM_565_300_" w:hAnsi="MyriadMM_565_300_" w:cs="MyriadMM_565_300_"/>
          <w:b/>
          <w:bCs/>
          <w:sz w:val="19"/>
          <w:szCs w:val="19"/>
        </w:rPr>
        <w:t xml:space="preserve">         </w:t>
      </w:r>
      <w:r>
        <w:rPr>
          <w:rFonts w:ascii="MyriadMM-It_400_300_" w:hAnsi="MyriadMM-It_400_300_" w:cs="MyriadMM-It_400_300_"/>
          <w:i/>
          <w:iCs/>
          <w:sz w:val="19"/>
          <w:szCs w:val="19"/>
        </w:rPr>
        <w:t>p. 104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>El sector agropecuario mexicano frente al nuevo milenio.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-It_400_300_" w:hAnsi="MyriadMM-It_400_300_" w:cs="MyriadMM-It_400_300_"/>
          <w:i/>
          <w:i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>Blanca Rubio</w:t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 w:rsidR="0097055D">
        <w:rPr>
          <w:rFonts w:ascii="MyriadMM_565_300_" w:hAnsi="MyriadMM_565_300_" w:cs="MyriadMM_565_300_"/>
          <w:b/>
          <w:bCs/>
          <w:sz w:val="19"/>
          <w:szCs w:val="19"/>
        </w:rPr>
        <w:t xml:space="preserve">        </w:t>
      </w:r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 </w:t>
      </w:r>
      <w:r>
        <w:rPr>
          <w:rFonts w:ascii="MyriadMM-It_400_300_" w:hAnsi="MyriadMM-It_400_300_" w:cs="MyriadMM-It_400_300_"/>
          <w:i/>
          <w:iCs/>
          <w:sz w:val="19"/>
          <w:szCs w:val="19"/>
        </w:rPr>
        <w:t>p. 108</w:t>
      </w:r>
    </w:p>
    <w:p w:rsidR="00A732D9" w:rsidRDefault="00A732D9" w:rsidP="004F1177">
      <w:pPr>
        <w:autoSpaceDE w:val="0"/>
        <w:autoSpaceDN w:val="0"/>
        <w:adjustRightInd w:val="0"/>
        <w:spacing w:after="0" w:line="240" w:lineRule="auto"/>
        <w:jc w:val="both"/>
        <w:rPr>
          <w:rFonts w:ascii="MyriadMM_565_300_" w:hAnsi="MyriadMM_565_300_" w:cs="MyriadMM_565_300_"/>
          <w:b/>
          <w:b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lastRenderedPageBreak/>
        <w:t>Racionalidad ambiental, la reapropiación de la naturaleza.</w:t>
      </w:r>
    </w:p>
    <w:p w:rsidR="00C70C61" w:rsidRDefault="00A732D9" w:rsidP="004F1177">
      <w:pPr>
        <w:jc w:val="both"/>
        <w:rPr>
          <w:rFonts w:ascii="MyriadMM-It_400_300_" w:hAnsi="MyriadMM-It_400_300_" w:cs="MyriadMM-It_400_300_"/>
          <w:i/>
          <w:iCs/>
          <w:sz w:val="19"/>
          <w:szCs w:val="19"/>
        </w:rPr>
      </w:pPr>
      <w:r>
        <w:rPr>
          <w:rFonts w:ascii="MyriadMM_565_300_" w:hAnsi="MyriadMM_565_300_" w:cs="MyriadMM_565_300_"/>
          <w:b/>
          <w:bCs/>
          <w:sz w:val="19"/>
          <w:szCs w:val="19"/>
        </w:rPr>
        <w:t xml:space="preserve">Enrique </w:t>
      </w:r>
      <w:proofErr w:type="spellStart"/>
      <w:r>
        <w:rPr>
          <w:rFonts w:ascii="MyriadMM_565_300_" w:hAnsi="MyriadMM_565_300_" w:cs="MyriadMM_565_300_"/>
          <w:b/>
          <w:bCs/>
          <w:sz w:val="19"/>
          <w:szCs w:val="19"/>
        </w:rPr>
        <w:t>Leff</w:t>
      </w:r>
      <w:proofErr w:type="spellEnd"/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</w:r>
      <w:r>
        <w:rPr>
          <w:rFonts w:ascii="MyriadMM_565_300_" w:hAnsi="MyriadMM_565_300_" w:cs="MyriadMM_565_300_"/>
          <w:b/>
          <w:bCs/>
          <w:sz w:val="19"/>
          <w:szCs w:val="19"/>
        </w:rPr>
        <w:tab/>
        <w:t xml:space="preserve"> </w:t>
      </w:r>
      <w:r w:rsidR="0097055D">
        <w:rPr>
          <w:rFonts w:ascii="MyriadMM_565_300_" w:hAnsi="MyriadMM_565_300_" w:cs="MyriadMM_565_300_"/>
          <w:b/>
          <w:bCs/>
          <w:sz w:val="19"/>
          <w:szCs w:val="19"/>
        </w:rPr>
        <w:t xml:space="preserve">        </w:t>
      </w:r>
      <w:r>
        <w:rPr>
          <w:rFonts w:ascii="MyriadMM-It_400_300_" w:hAnsi="MyriadMM-It_400_300_" w:cs="MyriadMM-It_400_300_"/>
          <w:i/>
          <w:iCs/>
          <w:sz w:val="19"/>
          <w:szCs w:val="19"/>
        </w:rPr>
        <w:t>p. 110</w:t>
      </w:r>
    </w:p>
    <w:p w:rsidR="00380DDF" w:rsidRDefault="00380DDF" w:rsidP="00380DDF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/rr12005/articulo7</w:t>
      </w:r>
      <w:r w:rsidRPr="009553B0">
        <w:t>.pdf</w:t>
      </w:r>
    </w:p>
    <w:p w:rsidR="00253C80" w:rsidRDefault="00253C80" w:rsidP="00253C80">
      <w:pPr>
        <w:jc w:val="both"/>
      </w:pPr>
    </w:p>
    <w:p w:rsidR="00253C80" w:rsidRPr="00253C80" w:rsidRDefault="00253C80" w:rsidP="00253C80">
      <w:pPr>
        <w:jc w:val="both"/>
        <w:rPr>
          <w:b/>
        </w:rPr>
      </w:pPr>
      <w:r w:rsidRPr="00253C80">
        <w:rPr>
          <w:b/>
        </w:rPr>
        <w:t>Imagen de portada</w:t>
      </w:r>
    </w:p>
    <w:p w:rsidR="00253C80" w:rsidRPr="00253C80" w:rsidRDefault="00253C80" w:rsidP="00253C80">
      <w:pPr>
        <w:jc w:val="both"/>
        <w:rPr>
          <w:lang w:val="en-US"/>
        </w:rPr>
      </w:pPr>
      <w:proofErr w:type="spellStart"/>
      <w:r w:rsidRPr="00253C80">
        <w:rPr>
          <w:lang w:val="en-US"/>
        </w:rPr>
        <w:t>janium</w:t>
      </w:r>
      <w:proofErr w:type="spellEnd"/>
      <w:r w:rsidRPr="00253C80">
        <w:rPr>
          <w:lang w:val="en-US"/>
        </w:rPr>
        <w:t>/</w:t>
      </w:r>
      <w:proofErr w:type="spellStart"/>
      <w:r w:rsidRPr="00253C80">
        <w:rPr>
          <w:lang w:val="en-US"/>
        </w:rPr>
        <w:t>bv</w:t>
      </w:r>
      <w:proofErr w:type="spellEnd"/>
      <w:r w:rsidRPr="00253C80">
        <w:rPr>
          <w:lang w:val="en-US"/>
        </w:rPr>
        <w:t>/</w:t>
      </w:r>
      <w:proofErr w:type="spellStart"/>
      <w:r w:rsidRPr="00253C80">
        <w:rPr>
          <w:lang w:val="en-US"/>
        </w:rPr>
        <w:t>cedrssa</w:t>
      </w:r>
      <w:proofErr w:type="spellEnd"/>
      <w:r w:rsidRPr="00253C80">
        <w:rPr>
          <w:lang w:val="en-US"/>
        </w:rPr>
        <w:t>/</w:t>
      </w:r>
      <w:proofErr w:type="spellStart"/>
      <w:r w:rsidRPr="00253C80">
        <w:rPr>
          <w:lang w:val="en-US"/>
        </w:rPr>
        <w:t>rrr</w:t>
      </w:r>
      <w:proofErr w:type="spellEnd"/>
      <w:r w:rsidRPr="00253C80">
        <w:rPr>
          <w:lang w:val="en-US"/>
        </w:rPr>
        <w:t>/rr12005/p</w:t>
      </w:r>
      <w:r>
        <w:rPr>
          <w:lang w:val="en-US"/>
        </w:rPr>
        <w:t>ortada.jpg</w:t>
      </w:r>
    </w:p>
    <w:p w:rsidR="00253C80" w:rsidRPr="00253C80" w:rsidRDefault="00253C80" w:rsidP="004F1177">
      <w:pPr>
        <w:jc w:val="both"/>
        <w:rPr>
          <w:lang w:val="en-US"/>
        </w:rPr>
      </w:pPr>
    </w:p>
    <w:sectPr w:rsidR="00253C80" w:rsidRPr="00253C80" w:rsidSect="00C70C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MM_565_3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MM-It_400_300_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MM-It_565_300_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2D9"/>
    <w:rsid w:val="0005058F"/>
    <w:rsid w:val="00253C80"/>
    <w:rsid w:val="002F431D"/>
    <w:rsid w:val="00380DDF"/>
    <w:rsid w:val="003D1B38"/>
    <w:rsid w:val="004F1177"/>
    <w:rsid w:val="0097055D"/>
    <w:rsid w:val="00A732D9"/>
    <w:rsid w:val="00C70C61"/>
    <w:rsid w:val="00DA3118"/>
    <w:rsid w:val="00F7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C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6</cp:revision>
  <dcterms:created xsi:type="dcterms:W3CDTF">2012-02-08T20:04:00Z</dcterms:created>
  <dcterms:modified xsi:type="dcterms:W3CDTF">2012-02-09T17:13:00Z</dcterms:modified>
</cp:coreProperties>
</file>